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C0" w:rsidRDefault="00252595" w:rsidP="00F35D92">
      <w:pPr>
        <w:spacing w:after="0" w:line="262" w:lineRule="auto"/>
        <w:ind w:left="0" w:firstLine="0"/>
        <w:jc w:val="left"/>
      </w:pPr>
      <w:r>
        <w:rPr>
          <w:b/>
          <w:sz w:val="28"/>
        </w:rPr>
        <w:t xml:space="preserve">                     </w:t>
      </w:r>
      <w:r w:rsidR="00F35D92">
        <w:rPr>
          <w:b/>
          <w:sz w:val="28"/>
        </w:rPr>
        <w:t xml:space="preserve">                                                        </w:t>
      </w:r>
      <w:r w:rsidR="00F345A6">
        <w:rPr>
          <w:sz w:val="28"/>
        </w:rPr>
        <w:t>УТВЕРЖДЕНО</w:t>
      </w:r>
    </w:p>
    <w:p w:rsidR="00E63AC0" w:rsidRDefault="00F345A6">
      <w:pPr>
        <w:spacing w:after="276" w:line="244" w:lineRule="auto"/>
        <w:ind w:left="5457" w:right="295" w:hanging="14"/>
      </w:pPr>
      <w:r>
        <w:rPr>
          <w:sz w:val="28"/>
        </w:rPr>
        <w:t>Протоко</w:t>
      </w:r>
      <w:r w:rsidR="007E6E64">
        <w:rPr>
          <w:sz w:val="28"/>
        </w:rPr>
        <w:t>лом Наблюдательного совета КГАУСО «ПЦ</w:t>
      </w:r>
      <w:r>
        <w:rPr>
          <w:sz w:val="28"/>
        </w:rPr>
        <w:t>СОН» от</w:t>
      </w:r>
      <w:r w:rsidR="00252595">
        <w:rPr>
          <w:sz w:val="28"/>
        </w:rPr>
        <w:t xml:space="preserve">        </w:t>
      </w:r>
      <w:r>
        <w:rPr>
          <w:sz w:val="28"/>
        </w:rPr>
        <w:t xml:space="preserve"> </w:t>
      </w:r>
      <w:r w:rsidR="00252595">
        <w:rPr>
          <w:sz w:val="28"/>
          <w:u w:val="single"/>
        </w:rPr>
        <w:t>17 декабря 2019</w:t>
      </w:r>
      <w:r>
        <w:rPr>
          <w:sz w:val="28"/>
        </w:rPr>
        <w:t xml:space="preserve"> года № </w:t>
      </w:r>
      <w:r w:rsidR="00252595">
        <w:rPr>
          <w:sz w:val="28"/>
          <w:u w:val="single"/>
        </w:rPr>
        <w:t>10</w:t>
      </w:r>
    </w:p>
    <w:p w:rsidR="00E63AC0" w:rsidRDefault="00F345A6">
      <w:pPr>
        <w:spacing w:after="0" w:line="262" w:lineRule="auto"/>
        <w:ind w:left="60" w:right="22" w:hanging="10"/>
        <w:jc w:val="center"/>
      </w:pPr>
      <w:r>
        <w:rPr>
          <w:sz w:val="28"/>
        </w:rPr>
        <w:t>ПОЛОЖЕНИЕ</w:t>
      </w:r>
    </w:p>
    <w:p w:rsidR="00E63AC0" w:rsidRDefault="00F345A6">
      <w:pPr>
        <w:spacing w:after="0" w:line="262" w:lineRule="auto"/>
        <w:ind w:left="60" w:hanging="10"/>
        <w:jc w:val="center"/>
      </w:pPr>
      <w:r>
        <w:rPr>
          <w:sz w:val="28"/>
        </w:rPr>
        <w:t>О НАБЛЮДАТЕЛЬНОМ СОВЕТЕ КРАЕВОГО ГОСУДАРСТВЕННОГО</w:t>
      </w:r>
    </w:p>
    <w:p w:rsidR="00E63AC0" w:rsidRDefault="00F345A6">
      <w:pPr>
        <w:spacing w:after="0" w:line="262" w:lineRule="auto"/>
        <w:ind w:left="60" w:right="50" w:hanging="10"/>
        <w:jc w:val="center"/>
      </w:pPr>
      <w:r>
        <w:rPr>
          <w:sz w:val="28"/>
        </w:rPr>
        <w:t>АВТОНОМНОГО УЧРЕЖДЕНИЯ СОЦИАЛЬНОГО ОБСЛУЖИВАНИЯ «ПРИМОРСКИЙ ЦЕНТР СОЦИАЛЬНОГО ОБСЛУЖИВАНИЯ</w:t>
      </w:r>
    </w:p>
    <w:p w:rsidR="00E63AC0" w:rsidRDefault="00F345A6">
      <w:pPr>
        <w:spacing w:after="546" w:line="262" w:lineRule="auto"/>
        <w:ind w:left="60" w:right="14" w:hanging="10"/>
        <w:jc w:val="center"/>
      </w:pPr>
      <w:r>
        <w:rPr>
          <w:sz w:val="28"/>
        </w:rPr>
        <w:t>НАСЕЛЕНИЯ»</w:t>
      </w:r>
    </w:p>
    <w:p w:rsidR="00E63AC0" w:rsidRDefault="00F345A6">
      <w:pPr>
        <w:numPr>
          <w:ilvl w:val="0"/>
          <w:numId w:val="1"/>
        </w:numPr>
        <w:spacing w:after="275" w:line="259" w:lineRule="auto"/>
        <w:ind w:left="303" w:right="18" w:hanging="238"/>
        <w:jc w:val="center"/>
      </w:pPr>
      <w:r>
        <w:t>ОБЩИЕ ПОЛОЖЕНИЯ</w:t>
      </w:r>
      <w:bookmarkStart w:id="0" w:name="_GoBack"/>
      <w:bookmarkEnd w:id="0"/>
    </w:p>
    <w:p w:rsidR="00E63AC0" w:rsidRDefault="00F345A6" w:rsidP="002061AF">
      <w:pPr>
        <w:numPr>
          <w:ilvl w:val="1"/>
          <w:numId w:val="1"/>
        </w:numPr>
        <w:spacing w:after="2" w:line="247" w:lineRule="auto"/>
        <w:ind w:left="0" w:right="7" w:firstLine="567"/>
      </w:pPr>
      <w:r>
        <w:t>Наблюдательный совет краевого государственного автономного учреждения социального обслуживания «Приморский центр социального обслуживания населения» (далее — Наблюдательны совет) является постоянно действующим коллегиальным органам управления краевого государственного автономного учреждения социального обслуживания «Приморский центр социального обслуживания населения» (далее — автономное учреждение).</w:t>
      </w:r>
    </w:p>
    <w:p w:rsidR="00E63AC0" w:rsidRDefault="00F345A6" w:rsidP="002061AF">
      <w:pPr>
        <w:numPr>
          <w:ilvl w:val="1"/>
          <w:numId w:val="1"/>
        </w:numPr>
        <w:spacing w:after="2" w:line="247" w:lineRule="auto"/>
        <w:ind w:left="0" w:right="7" w:firstLine="567"/>
      </w:pPr>
      <w:r>
        <w:t>Деятельность Наблюдательного совета осуществляется на основе действующего законодательства Российской Федерации, правовых актов Приморского края, устава автономного учреждения, настоящего Положения.</w:t>
      </w:r>
    </w:p>
    <w:p w:rsidR="00E63AC0" w:rsidRDefault="00F345A6" w:rsidP="00796864">
      <w:pPr>
        <w:numPr>
          <w:ilvl w:val="1"/>
          <w:numId w:val="1"/>
        </w:numPr>
        <w:spacing w:after="2" w:line="247" w:lineRule="auto"/>
        <w:ind w:left="0" w:right="7" w:firstLine="567"/>
      </w:pPr>
      <w:r>
        <w:t>Структура, компетенция, порядок формирования, сроки полномочий и порядок деятельности Наблюдательного совета определяются Уставом автономного учреждения.</w:t>
      </w:r>
    </w:p>
    <w:p w:rsidR="00E63AC0" w:rsidRDefault="00F345A6" w:rsidP="00796864">
      <w:pPr>
        <w:numPr>
          <w:ilvl w:val="1"/>
          <w:numId w:val="1"/>
        </w:numPr>
        <w:spacing w:after="603" w:line="247" w:lineRule="auto"/>
        <w:ind w:left="0" w:right="7" w:firstLine="567"/>
      </w:pPr>
      <w:r>
        <w:t>Наблюдательный совет не является юридическим лицом, не имеет своего расчетного счета в кредитных организациях, самостоятельного баланса, печати и штампа.</w:t>
      </w:r>
    </w:p>
    <w:p w:rsidR="00E63AC0" w:rsidRDefault="007E6E64">
      <w:pPr>
        <w:numPr>
          <w:ilvl w:val="0"/>
          <w:numId w:val="1"/>
        </w:numPr>
        <w:spacing w:after="226" w:line="259" w:lineRule="auto"/>
        <w:ind w:left="303" w:right="18" w:hanging="238"/>
        <w:jc w:val="center"/>
      </w:pPr>
      <w:r>
        <w:t>ЦЕЛИ И ЗАДАЧИ</w:t>
      </w:r>
      <w:r w:rsidR="00F345A6">
        <w:t xml:space="preserve"> НАБЛЮДАТЕЛЬНОГО СОВЕТА</w:t>
      </w:r>
    </w:p>
    <w:p w:rsidR="00E63AC0" w:rsidRDefault="00F345A6" w:rsidP="00796864">
      <w:pPr>
        <w:numPr>
          <w:ilvl w:val="1"/>
          <w:numId w:val="1"/>
        </w:numPr>
        <w:spacing w:after="2" w:line="247" w:lineRule="auto"/>
        <w:ind w:right="7" w:hanging="218"/>
      </w:pPr>
      <w:r>
        <w:t>Целью деятельности Наблюдательного совета является:</w:t>
      </w:r>
    </w:p>
    <w:p w:rsidR="00E63AC0" w:rsidRDefault="00F345A6">
      <w:pPr>
        <w:numPr>
          <w:ilvl w:val="0"/>
          <w:numId w:val="2"/>
        </w:numPr>
        <w:spacing w:after="2" w:line="247" w:lineRule="auto"/>
        <w:ind w:right="7" w:firstLine="732"/>
      </w:pPr>
      <w:r>
        <w:t>обеспечение соблюдения целей, в интересах которых создано автономное учреждение;</w:t>
      </w:r>
    </w:p>
    <w:p w:rsidR="00E63AC0" w:rsidRDefault="00F345A6">
      <w:pPr>
        <w:numPr>
          <w:ilvl w:val="0"/>
          <w:numId w:val="2"/>
        </w:numPr>
        <w:spacing w:after="2" w:line="247" w:lineRule="auto"/>
        <w:ind w:right="7" w:firstLine="732"/>
      </w:pPr>
      <w:r>
        <w:t>контроль за целевым использованием субсидий, выделяемых из бюджета Приморского края и направляемых на финансовое обеспечение выполнения государственного задания;</w:t>
      </w:r>
    </w:p>
    <w:p w:rsidR="00E63AC0" w:rsidRDefault="00F345A6">
      <w:pPr>
        <w:numPr>
          <w:ilvl w:val="0"/>
          <w:numId w:val="2"/>
        </w:numPr>
        <w:spacing w:after="2" w:line="247" w:lineRule="auto"/>
        <w:ind w:right="7" w:firstLine="732"/>
      </w:pPr>
      <w:r>
        <w:t>выработка рекомендаций в сфере финансово-хозяйственной деятельности, направленных на повышение эффективности работы автономного учреждении;</w:t>
      </w:r>
    </w:p>
    <w:p w:rsidR="00E63AC0" w:rsidRDefault="00F345A6">
      <w:pPr>
        <w:numPr>
          <w:ilvl w:val="0"/>
          <w:numId w:val="2"/>
        </w:numPr>
        <w:spacing w:after="2" w:line="247" w:lineRule="auto"/>
        <w:ind w:right="7" w:firstLine="732"/>
      </w:pPr>
      <w:r>
        <w:t>организация контроля за деятельностью автономного учреждения;</w:t>
      </w:r>
    </w:p>
    <w:p w:rsidR="007E6E64" w:rsidRDefault="00F345A6">
      <w:pPr>
        <w:numPr>
          <w:ilvl w:val="0"/>
          <w:numId w:val="2"/>
        </w:numPr>
        <w:spacing w:after="578" w:line="250" w:lineRule="auto"/>
        <w:ind w:right="7" w:firstLine="732"/>
      </w:pPr>
      <w:r>
        <w:t xml:space="preserve">рассмотрение проектов наиболее важных решений, принимаемых автономным учреждением; </w:t>
      </w:r>
    </w:p>
    <w:p w:rsidR="00E63AC0" w:rsidRDefault="00F345A6">
      <w:pPr>
        <w:numPr>
          <w:ilvl w:val="0"/>
          <w:numId w:val="2"/>
        </w:numPr>
        <w:spacing w:after="578" w:line="250" w:lineRule="auto"/>
        <w:ind w:right="7" w:firstLine="732"/>
      </w:pPr>
      <w:r>
        <w:lastRenderedPageBreak/>
        <w:t>повышение открытости и прозрачности деятельности автономного учреждения.</w:t>
      </w:r>
    </w:p>
    <w:p w:rsidR="00E63AC0" w:rsidRDefault="00F345A6">
      <w:pPr>
        <w:spacing w:after="226" w:line="259" w:lineRule="auto"/>
        <w:ind w:left="75" w:right="65" w:hanging="10"/>
        <w:jc w:val="center"/>
      </w:pPr>
      <w:r>
        <w:t>З. КОМПЕТЕНЦИЯ НАБЛЮДАТЕЛЬНОГО СОВЕТА</w:t>
      </w:r>
    </w:p>
    <w:p w:rsidR="00E63AC0" w:rsidRDefault="00F345A6">
      <w:pPr>
        <w:ind w:right="14" w:firstLine="0"/>
      </w:pPr>
      <w:r>
        <w:t>З .1. Наблюдательный совет рассматривает:</w:t>
      </w:r>
    </w:p>
    <w:p w:rsidR="00E63AC0" w:rsidRDefault="00F345A6">
      <w:pPr>
        <w:numPr>
          <w:ilvl w:val="0"/>
          <w:numId w:val="3"/>
        </w:numPr>
        <w:ind w:right="14"/>
      </w:pPr>
      <w:r>
        <w:t>предложения Учредителя или руководителя автономного учреждения о внесении изменений в Устав автономного учреждения;</w:t>
      </w:r>
    </w:p>
    <w:p w:rsidR="00E63AC0" w:rsidRDefault="00F345A6">
      <w:pPr>
        <w:numPr>
          <w:ilvl w:val="0"/>
          <w:numId w:val="3"/>
        </w:numPr>
        <w:ind w:right="14"/>
      </w:pPr>
      <w:r>
        <w:t>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E63AC0" w:rsidRDefault="00F345A6" w:rsidP="00ED6A88">
      <w:pPr>
        <w:ind w:left="43" w:right="14" w:firstLine="808"/>
      </w:pPr>
      <w:proofErr w:type="gramStart"/>
      <w:r>
        <w:t xml:space="preserve">З) </w:t>
      </w:r>
      <w:r w:rsidR="00ED6A88">
        <w:t xml:space="preserve">  </w:t>
      </w:r>
      <w:proofErr w:type="gramEnd"/>
      <w:r w:rsidR="00ED6A88">
        <w:t xml:space="preserve">  </w:t>
      </w:r>
      <w:r>
        <w:t>предложения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Учредителя или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пли передаче такого имущества иным образом другим юридическим лицам, в качестве учредителя или участника;</w:t>
      </w:r>
    </w:p>
    <w:p w:rsidR="00E63AC0" w:rsidRDefault="00F345A6">
      <w:pPr>
        <w:numPr>
          <w:ilvl w:val="0"/>
          <w:numId w:val="4"/>
        </w:numPr>
        <w:ind w:right="14"/>
      </w:pPr>
      <w:r>
        <w:t>проект плана финансово-хозяйственной деятельности автономного учреждения;</w:t>
      </w:r>
    </w:p>
    <w:p w:rsidR="00E63AC0" w:rsidRDefault="00F345A6">
      <w:pPr>
        <w:numPr>
          <w:ilvl w:val="0"/>
          <w:numId w:val="4"/>
        </w:numPr>
        <w:ind w:right="14"/>
      </w:pPr>
      <w:r>
        <w:t>по представлению руководителя автономного учреждения -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руководителя автономного учреждения о совершении сделок по распоряжению имуществом, которым в соответствии с действующим законодательством автономное учреждение не вправе распоряжаться самостоятельно;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руководителя автономного учреждения о совершении крупных сделок: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руководителя автономного учреждения о совершении сделок, в совершении которых имеется заинтересованность;</w:t>
      </w:r>
    </w:p>
    <w:p w:rsidR="00E63AC0" w:rsidRDefault="00F345A6">
      <w:pPr>
        <w:numPr>
          <w:ilvl w:val="0"/>
          <w:numId w:val="4"/>
        </w:numPr>
        <w:ind w:right="14"/>
      </w:pPr>
      <w:r>
        <w:t>предложения руководителя автономного учреждения о выборе кредитных организации, в которых автономное учреждение может открыть банковские счета;</w:t>
      </w:r>
    </w:p>
    <w:p w:rsidR="00E63AC0" w:rsidRDefault="00F345A6">
      <w:pPr>
        <w:numPr>
          <w:ilvl w:val="0"/>
          <w:numId w:val="4"/>
        </w:numPr>
        <w:ind w:right="14"/>
      </w:pPr>
      <w:r>
        <w:t>вопросы проведения аудита годовой бухгалтерской отчетности автономного учреждения и утверждения аудиторской организации.</w:t>
      </w:r>
    </w:p>
    <w:p w:rsidR="00E63AC0" w:rsidRDefault="00F345A6">
      <w:pPr>
        <w:numPr>
          <w:ilvl w:val="1"/>
          <w:numId w:val="5"/>
        </w:numPr>
        <w:ind w:right="14"/>
      </w:pPr>
      <w:r>
        <w:t>По вопросам, указанным в подпунктах 1 - 4 и 8 пункта 3.1 настоящего Положения Наблюдательный совет дает рекомендации.</w:t>
      </w:r>
    </w:p>
    <w:p w:rsidR="00E63AC0" w:rsidRDefault="00F345A6">
      <w:pPr>
        <w:ind w:left="43" w:right="14"/>
      </w:pPr>
      <w:r>
        <w:t>Учредитель автономного учреждения, в лице органа по управлению имуществом, принимает по этим вопросам решения после рассмотрения рекомендаций Наблюдательного совета.</w:t>
      </w:r>
    </w:p>
    <w:p w:rsidR="00E63AC0" w:rsidRDefault="00F345A6" w:rsidP="007E6E64">
      <w:pPr>
        <w:numPr>
          <w:ilvl w:val="1"/>
          <w:numId w:val="5"/>
        </w:numPr>
        <w:spacing w:after="0" w:line="259" w:lineRule="auto"/>
        <w:ind w:right="14"/>
      </w:pPr>
      <w:r>
        <w:lastRenderedPageBreak/>
        <w:t>По вопросу, указанному в подпункте 6 пункта 3.1 настоящего</w:t>
      </w:r>
      <w:r w:rsidR="007E6E64">
        <w:t xml:space="preserve"> </w:t>
      </w:r>
      <w:r>
        <w:t>Положения Наблюдательный совет дает заключение, копия которого направляется Учредителю автономного учреждения. По вопросам, указа</w:t>
      </w:r>
      <w:r w:rsidR="007E6E64">
        <w:t>нным в подпунктах 5,11 пункта З</w:t>
      </w:r>
      <w:r>
        <w:t>.1 настоящего Положения, Наблюдательный совет дает заключение.</w:t>
      </w:r>
    </w:p>
    <w:p w:rsidR="00E63AC0" w:rsidRDefault="00F345A6">
      <w:pPr>
        <w:ind w:left="43" w:right="14"/>
      </w:pPr>
      <w:r>
        <w:t>Руководитель автономного учреждения принимает по этим вопросам решения после рассмотрения заключений Наблюдательного совета.</w:t>
      </w:r>
    </w:p>
    <w:p w:rsidR="00E63AC0" w:rsidRDefault="00F345A6">
      <w:pPr>
        <w:numPr>
          <w:ilvl w:val="1"/>
          <w:numId w:val="5"/>
        </w:numPr>
        <w:ind w:right="14"/>
      </w:pPr>
      <w:r>
        <w:t>Документы, представленные в соответствии с подпунктом 7 пункта 3.1 настоящего Положения, утверждаются Наблюдательным советом. Копии указанных документов направляются учредителю автономного учреждения.</w:t>
      </w:r>
    </w:p>
    <w:p w:rsidR="00E63AC0" w:rsidRDefault="00F345A6">
      <w:pPr>
        <w:numPr>
          <w:ilvl w:val="1"/>
          <w:numId w:val="5"/>
        </w:numPr>
        <w:ind w:right="14"/>
      </w:pPr>
      <w:r>
        <w:t>По вопросам, указанным в подпунктах 9, 10 и 12 пункта 3.1 настоящего Положения. Наблюдательный совет принимает решения, обязательные для руководителя автономного учреждения.</w:t>
      </w:r>
    </w:p>
    <w:p w:rsidR="00E63AC0" w:rsidRDefault="00F345A6">
      <w:pPr>
        <w:numPr>
          <w:ilvl w:val="1"/>
          <w:numId w:val="5"/>
        </w:numPr>
        <w:ind w:right="14"/>
      </w:pPr>
      <w:r>
        <w:t>Рекомендации и заключения по вопросам, указанным в подпунктах 1 - 8 и 11 пункта 3.1 настоящего Положения, даются большинством голосов от общего числа голосов членов Наблюдательного совета.</w:t>
      </w:r>
    </w:p>
    <w:p w:rsidR="00E63AC0" w:rsidRDefault="00F345A6" w:rsidP="00CC73B3">
      <w:pPr>
        <w:numPr>
          <w:ilvl w:val="1"/>
          <w:numId w:val="5"/>
        </w:numPr>
        <w:ind w:right="14"/>
      </w:pPr>
      <w:r>
        <w:t>Решения по вопросам, указанным в подпунктах 9 и 12 пункта 3.1</w:t>
      </w:r>
      <w:r w:rsidR="00CC73B3">
        <w:t xml:space="preserve"> </w:t>
      </w:r>
      <w:r>
        <w:t>настоящего Положения,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E63AC0" w:rsidRDefault="00F345A6">
      <w:pPr>
        <w:numPr>
          <w:ilvl w:val="1"/>
          <w:numId w:val="5"/>
        </w:numPr>
        <w:ind w:right="14"/>
      </w:pPr>
      <w:r>
        <w:t xml:space="preserve">Решение по вопросу, указанному в подпункте 10 пункта 3.1 настоящего Положения, принимается Наблюдательным советом в порядке, установленном частями 1 и 2 статьи 17 Федерального закона </w:t>
      </w:r>
      <w:r w:rsidR="00CC73B3">
        <w:t>от З ноября 2006 года № 174-ФЗ «Об автономных учреждениях»</w:t>
      </w:r>
      <w:r>
        <w:t>.</w:t>
      </w:r>
    </w:p>
    <w:p w:rsidR="00E63AC0" w:rsidRDefault="00F345A6">
      <w:pPr>
        <w:numPr>
          <w:ilvl w:val="1"/>
          <w:numId w:val="5"/>
        </w:numPr>
        <w:ind w:right="14"/>
      </w:pPr>
      <w:r>
        <w:t>Вопросы, относящиеся к компетенции Наблюдательного совета в соответствии с пунктом 3.1 настоящего Положения, не могут быть переданы на рассмотрение других органов управления автономного учреждения.</w:t>
      </w:r>
    </w:p>
    <w:p w:rsidR="00E63AC0" w:rsidRDefault="00F345A6">
      <w:pPr>
        <w:numPr>
          <w:ilvl w:val="1"/>
          <w:numId w:val="5"/>
        </w:numPr>
        <w:ind w:right="14"/>
      </w:pPr>
      <w:r>
        <w:t>По требованию Наблюдательного совета или любого из его членов другие органы автономного учреждения обязаны представить информацию по вопросам, относящимся к компетенции Наблюдательного совета.</w:t>
      </w:r>
    </w:p>
    <w:p w:rsidR="00E63AC0" w:rsidRDefault="00F345A6">
      <w:pPr>
        <w:numPr>
          <w:ilvl w:val="1"/>
          <w:numId w:val="5"/>
        </w:numPr>
        <w:spacing w:after="579"/>
        <w:ind w:right="14"/>
      </w:pPr>
      <w:r>
        <w:t>Перечень вопросов, относящийся к компетенции Наблюдательного совета, не является исчерпывающим и может быть расширен в силу закона.</w:t>
      </w:r>
    </w:p>
    <w:p w:rsidR="00E63AC0" w:rsidRDefault="00F345A6">
      <w:pPr>
        <w:pStyle w:val="1"/>
        <w:ind w:left="316" w:right="36" w:hanging="266"/>
      </w:pPr>
      <w:r>
        <w:t>С</w:t>
      </w:r>
      <w:r w:rsidR="00CC73B3">
        <w:t>ОСТАВ И ФОРМИ</w:t>
      </w:r>
      <w:r>
        <w:t>РОВАНИЕ НАБЛЮДАТЕЛЬНОГО СОВЕТА</w:t>
      </w:r>
    </w:p>
    <w:p w:rsidR="00E63AC0" w:rsidRDefault="00F345A6">
      <w:pPr>
        <w:ind w:left="43" w:right="14"/>
      </w:pPr>
      <w:r>
        <w:t>4.1. Наблюдательный совет состоит из 9 (девяти) человек. Срок полномочий Наблюдательного совета составляет 5 (пять) лет. Состав совета определяется приказом отраслевого органа.</w:t>
      </w:r>
    </w:p>
    <w:p w:rsidR="00E63AC0" w:rsidRDefault="00F345A6">
      <w:pPr>
        <w:ind w:left="727" w:right="14" w:firstLine="0"/>
      </w:pPr>
      <w:r>
        <w:t>4.2. В состав Наблюдательного совета автономного учреждения входят:</w:t>
      </w:r>
    </w:p>
    <w:p w:rsidR="00E63AC0" w:rsidRDefault="00F345A6">
      <w:pPr>
        <w:numPr>
          <w:ilvl w:val="0"/>
          <w:numId w:val="6"/>
        </w:numPr>
        <w:ind w:right="14"/>
      </w:pPr>
      <w:r>
        <w:t>представители отраслевого органа — 2 человека;</w:t>
      </w:r>
    </w:p>
    <w:p w:rsidR="00E63AC0" w:rsidRDefault="00F345A6">
      <w:pPr>
        <w:numPr>
          <w:ilvl w:val="0"/>
          <w:numId w:val="6"/>
        </w:numPr>
        <w:ind w:right="14"/>
      </w:pPr>
      <w:r>
        <w:t>представители органа по управлению имуществом — 1 человек;</w:t>
      </w:r>
    </w:p>
    <w:p w:rsidR="00E63AC0" w:rsidRDefault="00F345A6" w:rsidP="00CC73B3">
      <w:pPr>
        <w:numPr>
          <w:ilvl w:val="0"/>
          <w:numId w:val="6"/>
        </w:numPr>
        <w:ind w:left="0" w:right="14"/>
      </w:pPr>
      <w:r>
        <w:t>представители общественности, в том числе лица, имеющие заслуги и достижения в соответствующей сфере деятельности — З человека;</w:t>
      </w:r>
    </w:p>
    <w:p w:rsidR="00E63AC0" w:rsidRDefault="00F345A6" w:rsidP="00CC73B3">
      <w:pPr>
        <w:numPr>
          <w:ilvl w:val="0"/>
          <w:numId w:val="6"/>
        </w:numPr>
        <w:ind w:left="709" w:right="14"/>
      </w:pPr>
      <w:r>
        <w:t>представители работников автономного учреждения — З человека.</w:t>
      </w:r>
    </w:p>
    <w:p w:rsidR="00E63AC0" w:rsidRDefault="00CC73B3" w:rsidP="00796864">
      <w:pPr>
        <w:ind w:left="0" w:right="14" w:firstLine="708"/>
      </w:pPr>
      <w:r>
        <w:t>4.3</w:t>
      </w:r>
      <w:r w:rsidR="00F345A6">
        <w:t>.</w:t>
      </w:r>
      <w:r>
        <w:t xml:space="preserve"> О</w:t>
      </w:r>
      <w:r w:rsidR="00F345A6">
        <w:t>дно и то же лицо может быть членом Наблюдательного совета неограниченное число раз.</w:t>
      </w:r>
    </w:p>
    <w:p w:rsidR="00E63AC0" w:rsidRDefault="00F345A6">
      <w:pPr>
        <w:ind w:left="727" w:right="14" w:firstLine="0"/>
      </w:pPr>
      <w:r>
        <w:lastRenderedPageBreak/>
        <w:t>4.4. Членами Наблюдательного совета не могут быть:</w:t>
      </w:r>
    </w:p>
    <w:p w:rsidR="00E63AC0" w:rsidRDefault="00F345A6">
      <w:pPr>
        <w:numPr>
          <w:ilvl w:val="0"/>
          <w:numId w:val="8"/>
        </w:numPr>
        <w:ind w:right="14" w:hanging="144"/>
      </w:pPr>
      <w:r>
        <w:t>руководитель автономного учреждения;</w:t>
      </w:r>
    </w:p>
    <w:p w:rsidR="00E63AC0" w:rsidRDefault="00F345A6">
      <w:pPr>
        <w:numPr>
          <w:ilvl w:val="0"/>
          <w:numId w:val="8"/>
        </w:numPr>
        <w:ind w:right="14" w:hanging="144"/>
      </w:pPr>
      <w:r>
        <w:t>заместители руководителя автономного учреждения;</w:t>
      </w:r>
    </w:p>
    <w:p w:rsidR="00E63AC0" w:rsidRDefault="00F345A6">
      <w:pPr>
        <w:numPr>
          <w:ilvl w:val="0"/>
          <w:numId w:val="8"/>
        </w:numPr>
        <w:ind w:right="14" w:hanging="144"/>
      </w:pPr>
      <w:r>
        <w:t>лица, имеющие неснятую или непогашенную судимость.</w:t>
      </w:r>
    </w:p>
    <w:p w:rsidR="00E63AC0" w:rsidRDefault="00F345A6">
      <w:pPr>
        <w:numPr>
          <w:ilvl w:val="1"/>
          <w:numId w:val="9"/>
        </w:numPr>
        <w:spacing w:after="55"/>
        <w:ind w:right="14"/>
      </w:pPr>
      <w:r>
        <w:t>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на общем собрании трудового коллектива автономного учреждения большинством голосов от числа присутствующих участников собрания.</w:t>
      </w:r>
    </w:p>
    <w:p w:rsidR="00E63AC0" w:rsidRDefault="00F345A6">
      <w:pPr>
        <w:numPr>
          <w:ilvl w:val="1"/>
          <w:numId w:val="9"/>
        </w:numPr>
        <w:ind w:right="14"/>
      </w:pPr>
      <w:r>
        <w:t>Автономное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E63AC0" w:rsidRDefault="00F345A6">
      <w:pPr>
        <w:numPr>
          <w:ilvl w:val="1"/>
          <w:numId w:val="9"/>
        </w:numPr>
        <w:ind w:right="14"/>
      </w:pPr>
      <w:r>
        <w:t>Полномочия члена Наблюдательного совета могут быть прекращены досрочно:</w:t>
      </w:r>
    </w:p>
    <w:p w:rsidR="00E63AC0" w:rsidRDefault="00F345A6">
      <w:pPr>
        <w:numPr>
          <w:ilvl w:val="0"/>
          <w:numId w:val="10"/>
        </w:numPr>
        <w:ind w:right="14"/>
      </w:pPr>
      <w:r>
        <w:t>по просьбе члена Наблюдательного совета;</w:t>
      </w:r>
    </w:p>
    <w:p w:rsidR="00E63AC0" w:rsidRDefault="00F345A6">
      <w:pPr>
        <w:numPr>
          <w:ilvl w:val="0"/>
          <w:numId w:val="10"/>
        </w:numPr>
        <w:ind w:right="14"/>
      </w:pPr>
      <w: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E63AC0" w:rsidRDefault="00F345A6" w:rsidP="00ED6A88">
      <w:pPr>
        <w:spacing w:after="33"/>
        <w:ind w:left="43" w:right="14" w:firstLine="1091"/>
      </w:pPr>
      <w:r>
        <w:t>З) в случае привлечения члена Наблюдательного совета к уголовной ответственности.</w:t>
      </w:r>
    </w:p>
    <w:p w:rsidR="00E63AC0" w:rsidRDefault="00F345A6">
      <w:pPr>
        <w:numPr>
          <w:ilvl w:val="1"/>
          <w:numId w:val="11"/>
        </w:numPr>
        <w:ind w:right="14"/>
      </w:pPr>
      <w:r>
        <w:t>Полномочия члена Наблюдательного совета, являющегося представителем государственного органа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E63AC0" w:rsidRDefault="00F345A6">
      <w:pPr>
        <w:numPr>
          <w:ilvl w:val="1"/>
          <w:numId w:val="11"/>
        </w:numPr>
        <w:ind w:right="14"/>
      </w:pPr>
      <w: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E63AC0" w:rsidRDefault="00F345A6">
      <w:pPr>
        <w:numPr>
          <w:ilvl w:val="1"/>
          <w:numId w:val="11"/>
        </w:numPr>
        <w:ind w:right="14"/>
      </w:pPr>
      <w:r>
        <w:t>Решение о назначении членов Наблюдательного совета или досрочном прекращении полномочий принимается отраслевым органом.</w:t>
      </w:r>
    </w:p>
    <w:p w:rsidR="00E63AC0" w:rsidRDefault="00F345A6">
      <w:pPr>
        <w:numPr>
          <w:ilvl w:val="1"/>
          <w:numId w:val="11"/>
        </w:numPr>
        <w:ind w:right="14"/>
      </w:pPr>
      <w:r>
        <w:t>Председатель Наблюдательного совета избирается на срок полномочий Наблюдательного совета.</w:t>
      </w:r>
    </w:p>
    <w:p w:rsidR="00E63AC0" w:rsidRDefault="00F345A6">
      <w:pPr>
        <w:numPr>
          <w:ilvl w:val="1"/>
          <w:numId w:val="11"/>
        </w:numPr>
        <w:ind w:right="14"/>
      </w:pPr>
      <w:r>
        <w:t>Представитель работников автономного учреждения не может быть избран председателем Наблюдательного совета.</w:t>
      </w:r>
    </w:p>
    <w:p w:rsidR="00E63AC0" w:rsidRDefault="00F345A6">
      <w:pPr>
        <w:numPr>
          <w:ilvl w:val="1"/>
          <w:numId w:val="11"/>
        </w:numPr>
        <w:ind w:right="14"/>
      </w:pPr>
      <w:r>
        <w:t>Наблюдательный совет в любое время вправе переизбрать своего председателя.</w:t>
      </w:r>
    </w:p>
    <w:p w:rsidR="00E63AC0" w:rsidRDefault="00F345A6">
      <w:pPr>
        <w:numPr>
          <w:ilvl w:val="1"/>
          <w:numId w:val="11"/>
        </w:numPr>
        <w:ind w:right="14"/>
      </w:pPr>
      <w:r>
        <w:t>Председатель Наблюдательного совета организует работу Наблюдательного совета, созывает его заседания, председательствует на них, организует ведение протокола.</w:t>
      </w:r>
    </w:p>
    <w:p w:rsidR="00E63AC0" w:rsidRDefault="00F345A6">
      <w:pPr>
        <w:numPr>
          <w:ilvl w:val="1"/>
          <w:numId w:val="11"/>
        </w:numPr>
        <w:ind w:right="14"/>
      </w:pPr>
      <w:r>
        <w:t>В отсутствие председателя Наблюдательного совета его функции осуществляет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E63AC0" w:rsidRDefault="00F345A6">
      <w:pPr>
        <w:numPr>
          <w:ilvl w:val="1"/>
          <w:numId w:val="11"/>
        </w:numPr>
        <w:ind w:right="14"/>
      </w:pPr>
      <w:r>
        <w:t>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E63AC0" w:rsidRDefault="00F345A6">
      <w:pPr>
        <w:numPr>
          <w:ilvl w:val="1"/>
          <w:numId w:val="11"/>
        </w:numPr>
        <w:spacing w:after="679"/>
        <w:ind w:right="14"/>
      </w:pPr>
      <w:r>
        <w:lastRenderedPageBreak/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</w:t>
      </w:r>
      <w:r w:rsidR="00CC73B3">
        <w:t xml:space="preserve"> подписанных им</w:t>
      </w:r>
      <w:r>
        <w:t xml:space="preserve"> </w:t>
      </w:r>
      <w:r w:rsidR="00CC73B3">
        <w:t>уведомл</w:t>
      </w:r>
      <w:r>
        <w:t>ений о месте и сроках проведения заседания.</w:t>
      </w:r>
    </w:p>
    <w:p w:rsidR="00CC73B3" w:rsidRDefault="00F345A6" w:rsidP="00F75459">
      <w:pPr>
        <w:pStyle w:val="1"/>
        <w:ind w:left="43" w:right="14" w:hanging="259"/>
      </w:pPr>
      <w:r>
        <w:t>ОРГАНИЗАЦИЯ РАБОТЫ НАБЛЮДАТЕЛЬНОГО СОВЕТА</w:t>
      </w:r>
    </w:p>
    <w:p w:rsidR="00ED6A88" w:rsidRDefault="00F345A6" w:rsidP="00ED6A88">
      <w:pPr>
        <w:pStyle w:val="1"/>
        <w:numPr>
          <w:ilvl w:val="0"/>
          <w:numId w:val="0"/>
        </w:numPr>
        <w:ind w:left="43" w:right="14" w:firstLine="665"/>
        <w:jc w:val="both"/>
      </w:pPr>
      <w:r>
        <w:t>5.1. Заседания Наблюдательного совета проводятся по мере необходимости, но не реже одного раза в квартал.</w:t>
      </w:r>
    </w:p>
    <w:p w:rsidR="00E63AC0" w:rsidRDefault="00F345A6" w:rsidP="00ED6A88">
      <w:pPr>
        <w:pStyle w:val="1"/>
        <w:numPr>
          <w:ilvl w:val="0"/>
          <w:numId w:val="0"/>
        </w:numPr>
        <w:ind w:left="43" w:right="14" w:firstLine="665"/>
        <w:jc w:val="both"/>
      </w:pPr>
      <w:r>
        <w:t xml:space="preserve">5.2. Заседание Наблюдательного совета созывается его председателем по собственной инициативе, по требованию </w:t>
      </w:r>
      <w:r w:rsidR="00CC73B3">
        <w:t>Министерства</w:t>
      </w:r>
      <w:r>
        <w:t xml:space="preserve"> Приморского края, отраслевого органа, органа по управлению имуществом Приморского края, члена Наблюдательного совета или руководителя автономного учреждения.</w:t>
      </w:r>
    </w:p>
    <w:p w:rsidR="00E63AC0" w:rsidRDefault="00F345A6" w:rsidP="00ED6A88">
      <w:pPr>
        <w:ind w:left="45" w:right="11"/>
      </w:pPr>
      <w:r>
        <w:t xml:space="preserve">5.3. Секретарь Наблюдательного совета обязан не позднее чем за З рабочих дня до дня проведения заседания обеспечить уведомление каждого члена Наблюдательного совета путем направления телефонограммы, </w:t>
      </w:r>
      <w:proofErr w:type="spellStart"/>
      <w:r>
        <w:t>факсограммы</w:t>
      </w:r>
      <w:proofErr w:type="spellEnd"/>
      <w:r>
        <w:t xml:space="preserve"> или иным удобным способом. При уведомлении оговариваются время и место проведения заседания, а также предполагаемая повестка дня. Одновременно с уведомлением каждому члену Наблюдательного совета, в случае необходимости, направляются необходимые материалы.</w:t>
      </w:r>
    </w:p>
    <w:p w:rsidR="00E63AC0" w:rsidRDefault="00F345A6">
      <w:pPr>
        <w:ind w:left="43" w:right="14"/>
      </w:pPr>
      <w:r>
        <w:t>5.4. В заседании Наблюдательного совета автономного учреждения вправе участвовать руководитель автономного учреждения.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E63AC0" w:rsidRDefault="00F345A6">
      <w:pPr>
        <w:ind w:left="43" w:right="14"/>
      </w:pPr>
      <w:r>
        <w:t>5.5. Заседание Наблюдательного совета автономного учреждения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E63AC0" w:rsidRDefault="00F345A6">
      <w:pPr>
        <w:ind w:left="43" w:right="14"/>
      </w:pPr>
      <w:r>
        <w:t xml:space="preserve">5.6. Уставом автономного учреждения предусмотрена возможность </w:t>
      </w:r>
      <w:r w:rsidR="00450C94">
        <w:t>учета,</w:t>
      </w:r>
      <w:r w:rsidR="002061AF">
        <w:t xml:space="preserve"> </w:t>
      </w:r>
      <w:r>
        <w:t>представленного в письменной форме мнения члена Наблюдательного совета, отсутствующего на его заседании по уважительной причине, при определении наличия кворума и результатов голосования. Указанный порядок не может применяться при принятии решения по вопросам, предусмотренным подпунктами 9 и 10 пункта 3.1 настоящего Положения.</w:t>
      </w:r>
    </w:p>
    <w:p w:rsidR="00E63AC0" w:rsidRDefault="00F345A6">
      <w:pPr>
        <w:ind w:left="43" w:right="14"/>
      </w:pPr>
      <w:r>
        <w:t xml:space="preserve">5.7. Решение Наблюдательного совета может быть принято заочным голосованием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сообщений. Оповещение членов Наблюдательного совета осуществляется путем направления бюллетеней для голосования по вопросам повестки дня, содержащих информацию о повестке дня собрания, порядке ознакомления участников с материалами, предоставляемыми участникам </w:t>
      </w:r>
      <w:r>
        <w:lastRenderedPageBreak/>
        <w:t>до проведения собрания; информацию о сроках окончания процедуры голосования, т.е. сроке окончания приема документа за подписью участника (или бюллетеней) с итогами голосования; информацию об адресе, куда участнику необходимо направлять документ с итогами голосования.</w:t>
      </w:r>
    </w:p>
    <w:p w:rsidR="00E63AC0" w:rsidRDefault="00F345A6">
      <w:pPr>
        <w:ind w:left="43" w:right="14"/>
      </w:pPr>
      <w:r>
        <w:t>5.8.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 Член Наблюдательного совета подает голос путем выражения своей воли открытым или тайным го</w:t>
      </w:r>
      <w:r w:rsidR="002061AF">
        <w:t>лосованием «</w:t>
      </w:r>
      <w:r>
        <w:t>за</w:t>
      </w:r>
      <w:r w:rsidR="002061AF">
        <w:t>»</w:t>
      </w:r>
      <w:r>
        <w:t xml:space="preserve">, </w:t>
      </w:r>
      <w:r w:rsidR="002061AF">
        <w:t>«против»</w:t>
      </w:r>
      <w:r>
        <w:t xml:space="preserve"> либо как воздержавшийся от голосования. Тайное голосование может быть проведено в случае принятия такого решения на заседании Наблюдательного совета.</w:t>
      </w:r>
    </w:p>
    <w:p w:rsidR="00E63AC0" w:rsidRDefault="00F345A6">
      <w:pPr>
        <w:ind w:left="43" w:right="14"/>
      </w:pPr>
      <w:r>
        <w:t>5.9. Первое заседание Наблюдательного совета после его создания, а также первое заседание нового состава Наблюдательного совета может быть созвано по требованию учредителя автономного учреждения, в лице уполномоченных государственных органов.</w:t>
      </w:r>
    </w:p>
    <w:p w:rsidR="00E63AC0" w:rsidRDefault="00F345A6">
      <w:pPr>
        <w:ind w:left="43" w:right="14"/>
      </w:pPr>
      <w:r>
        <w:t>5.10. До избрания председателя Наблюдательного совета на таком заседании председательствует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E63AC0" w:rsidRDefault="00F345A6">
      <w:pPr>
        <w:spacing w:after="306"/>
        <w:ind w:left="778" w:right="14" w:firstLine="0"/>
      </w:pPr>
      <w:r>
        <w:t>5.11. Заседания Наблюдательного Совета оформляются в виде протоколов.</w:t>
      </w:r>
    </w:p>
    <w:p w:rsidR="00E63AC0" w:rsidRDefault="00F345A6">
      <w:pPr>
        <w:pStyle w:val="1"/>
        <w:ind w:left="302" w:hanging="252"/>
      </w:pPr>
      <w:r>
        <w:t>ЗАКЛЮЧИТЕЛЬНЫЕ ПОЛОЖЕНИЯ</w:t>
      </w:r>
    </w:p>
    <w:p w:rsidR="00E63AC0" w:rsidRDefault="00F345A6">
      <w:pPr>
        <w:ind w:left="43" w:right="14"/>
      </w:pPr>
      <w:r>
        <w:t>6.1. Вопросы деятельности Наблюдательного совета, не нашедшие отражения в настоящем Положении, регулируются в соответствии с действующим законодательством Российской Федерации, Приморского края, Уставом автономного учреждения.</w:t>
      </w:r>
    </w:p>
    <w:p w:rsidR="00E63AC0" w:rsidRDefault="00F345A6">
      <w:pPr>
        <w:spacing w:after="257"/>
        <w:ind w:left="43" w:right="14"/>
      </w:pPr>
      <w:r>
        <w:t>6.2. В случае принятия нормативных правовых актов по вопросам деятельности Наблюдательных советов автономных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E63AC0" w:rsidRDefault="00F345A6">
      <w:pPr>
        <w:spacing w:after="0" w:line="259" w:lineRule="auto"/>
        <w:ind w:left="139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29100" cy="13716"/>
                <wp:effectExtent l="0" t="0" r="0" b="0"/>
                <wp:docPr id="19920" name="Group 19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3716"/>
                          <a:chOff x="0" y="0"/>
                          <a:chExt cx="4229100" cy="13716"/>
                        </a:xfrm>
                      </wpg:grpSpPr>
                      <wps:wsp>
                        <wps:cNvPr id="19919" name="Shape 19919"/>
                        <wps:cNvSpPr/>
                        <wps:spPr>
                          <a:xfrm>
                            <a:off x="0" y="0"/>
                            <a:ext cx="42291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13716">
                                <a:moveTo>
                                  <a:pt x="0" y="6858"/>
                                </a:moveTo>
                                <a:lnTo>
                                  <a:pt x="42291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20" style="width:333pt;height:1.07999pt;mso-position-horizontal-relative:char;mso-position-vertical-relative:line" coordsize="42291,137">
                <v:shape id="Shape 19919" style="position:absolute;width:42291;height:137;left:0;top:0;" coordsize="4229100,13716" path="m0,6858l422910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3AC0" w:rsidSect="002061AF">
      <w:headerReference w:type="even" r:id="rId7"/>
      <w:headerReference w:type="default" r:id="rId8"/>
      <w:headerReference w:type="first" r:id="rId9"/>
      <w:pgSz w:w="11822" w:h="16805"/>
      <w:pgMar w:top="1134" w:right="851" w:bottom="1134" w:left="1701" w:header="6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0C" w:rsidRDefault="00C16D0C">
      <w:pPr>
        <w:spacing w:after="0" w:line="240" w:lineRule="auto"/>
      </w:pPr>
      <w:r>
        <w:separator/>
      </w:r>
    </w:p>
  </w:endnote>
  <w:endnote w:type="continuationSeparator" w:id="0">
    <w:p w:rsidR="00C16D0C" w:rsidRDefault="00C1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0C" w:rsidRDefault="00C16D0C">
      <w:pPr>
        <w:spacing w:after="0" w:line="240" w:lineRule="auto"/>
      </w:pPr>
      <w:r>
        <w:separator/>
      </w:r>
    </w:p>
  </w:footnote>
  <w:footnote w:type="continuationSeparator" w:id="0">
    <w:p w:rsidR="00C16D0C" w:rsidRDefault="00C1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C0" w:rsidRDefault="00F345A6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595" w:rsidRPr="00252595">
      <w:rPr>
        <w:noProof/>
        <w:sz w:val="22"/>
      </w:rPr>
      <w:t>6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C0" w:rsidRDefault="00F345A6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595" w:rsidRPr="00252595">
      <w:rPr>
        <w:noProof/>
        <w:sz w:val="22"/>
      </w:rPr>
      <w:t>5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C0" w:rsidRDefault="00F345A6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812"/>
    <w:multiLevelType w:val="hybridMultilevel"/>
    <w:tmpl w:val="95D231FE"/>
    <w:lvl w:ilvl="0" w:tplc="47D2BE2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AD538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2487E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6E962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8BB58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4E12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44CD6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CEC2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89B64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B60CF"/>
    <w:multiLevelType w:val="multilevel"/>
    <w:tmpl w:val="50CCF31C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60CF3"/>
    <w:multiLevelType w:val="hybridMultilevel"/>
    <w:tmpl w:val="014AE5F2"/>
    <w:lvl w:ilvl="0" w:tplc="37C01810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82E44">
      <w:start w:val="1"/>
      <w:numFmt w:val="lowerLetter"/>
      <w:lvlText w:val="%2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AC662">
      <w:start w:val="1"/>
      <w:numFmt w:val="lowerRoman"/>
      <w:lvlText w:val="%3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0C960">
      <w:start w:val="1"/>
      <w:numFmt w:val="decimal"/>
      <w:lvlText w:val="%4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A8DB6">
      <w:start w:val="1"/>
      <w:numFmt w:val="lowerLetter"/>
      <w:lvlText w:val="%5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EAD4A">
      <w:start w:val="1"/>
      <w:numFmt w:val="lowerRoman"/>
      <w:lvlText w:val="%6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615E0">
      <w:start w:val="1"/>
      <w:numFmt w:val="decimal"/>
      <w:lvlText w:val="%7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2D7F4">
      <w:start w:val="1"/>
      <w:numFmt w:val="lowerLetter"/>
      <w:lvlText w:val="%8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010E2">
      <w:start w:val="1"/>
      <w:numFmt w:val="lowerRoman"/>
      <w:lvlText w:val="%9"/>
      <w:lvlJc w:val="left"/>
      <w:pPr>
        <w:ind w:left="7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82263"/>
    <w:multiLevelType w:val="multilevel"/>
    <w:tmpl w:val="C1A8CF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6575E"/>
    <w:multiLevelType w:val="hybridMultilevel"/>
    <w:tmpl w:val="DF160E1E"/>
    <w:lvl w:ilvl="0" w:tplc="E5D4A150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0A3AA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A0402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5267C8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FEBEE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BE57A6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69A0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C2EB0A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E289B6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52649A"/>
    <w:multiLevelType w:val="multilevel"/>
    <w:tmpl w:val="60DC57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DB24E4"/>
    <w:multiLevelType w:val="hybridMultilevel"/>
    <w:tmpl w:val="12D27192"/>
    <w:lvl w:ilvl="0" w:tplc="8724E58C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6A00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A7A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FEB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CEDE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0C75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6775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2EBC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474F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8C0AB3"/>
    <w:multiLevelType w:val="hybridMultilevel"/>
    <w:tmpl w:val="3E721808"/>
    <w:lvl w:ilvl="0" w:tplc="31B66828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421CFE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EAC6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96946C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04ED7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6AA84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E8125A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005A9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40151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02921"/>
    <w:multiLevelType w:val="hybridMultilevel"/>
    <w:tmpl w:val="14BAA418"/>
    <w:lvl w:ilvl="0" w:tplc="A912C68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2997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AE246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64353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64387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1E069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A2CB4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FEDFB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7CCF0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464AE2"/>
    <w:multiLevelType w:val="hybridMultilevel"/>
    <w:tmpl w:val="EFB221E2"/>
    <w:lvl w:ilvl="0" w:tplc="25D85050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82FF2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3404F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BAE00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0217B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6A8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A8178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966CB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FE452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1E3621"/>
    <w:multiLevelType w:val="multilevel"/>
    <w:tmpl w:val="7B34D7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118D6"/>
    <w:multiLevelType w:val="hybridMultilevel"/>
    <w:tmpl w:val="E05E0572"/>
    <w:lvl w:ilvl="0" w:tplc="4ADAEA3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6AC6A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DA201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FEDB2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48E73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4C2D9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8736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97C9F9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34FB1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C0"/>
    <w:rsid w:val="002061AF"/>
    <w:rsid w:val="00252595"/>
    <w:rsid w:val="00450C94"/>
    <w:rsid w:val="00782956"/>
    <w:rsid w:val="00796864"/>
    <w:rsid w:val="007E6E64"/>
    <w:rsid w:val="00BF1663"/>
    <w:rsid w:val="00C16D0C"/>
    <w:rsid w:val="00CC73B3"/>
    <w:rsid w:val="00E63AC0"/>
    <w:rsid w:val="00ED6A88"/>
    <w:rsid w:val="00F345A6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852"/>
  <w15:docId w15:val="{5FBFEB00-7DDC-4B53-B6CA-18C36174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770" w:firstLine="71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242" w:line="265" w:lineRule="auto"/>
      <w:ind w:left="7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20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Елена Владимировна</dc:creator>
  <cp:keywords/>
  <cp:lastModifiedBy>Ханина Елена Владимировна</cp:lastModifiedBy>
  <cp:revision>6</cp:revision>
  <dcterms:created xsi:type="dcterms:W3CDTF">2019-11-08T04:29:00Z</dcterms:created>
  <dcterms:modified xsi:type="dcterms:W3CDTF">2022-03-16T04:08:00Z</dcterms:modified>
</cp:coreProperties>
</file>